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8CF" w:rsidRDefault="00C958CF" w:rsidP="00C958CF">
      <w:pPr>
        <w:pStyle w:val="a3"/>
        <w:spacing w:before="0" w:beforeAutospacing="0" w:after="0" w:afterAutospacing="0" w:line="312" w:lineRule="auto"/>
        <w:jc w:val="center"/>
        <w:rPr>
          <w:rFonts w:ascii="Arial" w:hAnsi="Arial" w:cs="Arial"/>
          <w:b/>
          <w:bCs/>
        </w:rPr>
      </w:pPr>
      <w:r>
        <w:rPr>
          <w:rFonts w:ascii="Arial" w:hAnsi="Arial" w:cs="Arial"/>
          <w:b/>
          <w:bCs/>
        </w:rPr>
        <w:t>1. Какие ножи относятся к холодному оружию</w:t>
      </w:r>
    </w:p>
    <w:p w:rsidR="00C958CF" w:rsidRDefault="00C958CF" w:rsidP="00C958CF">
      <w:pPr>
        <w:pStyle w:val="a3"/>
        <w:spacing w:before="0" w:beforeAutospacing="0" w:after="0" w:afterAutospacing="0" w:line="288" w:lineRule="atLeast"/>
        <w:jc w:val="both"/>
      </w:pPr>
      <w:r>
        <w:t xml:space="preserve">  </w:t>
      </w:r>
    </w:p>
    <w:p w:rsidR="00C958CF" w:rsidRDefault="00C958CF" w:rsidP="00C958CF">
      <w:pPr>
        <w:pStyle w:val="a3"/>
        <w:spacing w:before="0" w:beforeAutospacing="0" w:after="0" w:afterAutospacing="0" w:line="288" w:lineRule="atLeast"/>
        <w:ind w:firstLine="540"/>
        <w:jc w:val="both"/>
      </w:pPr>
      <w:r>
        <w:t xml:space="preserve">В п. 6 Постановления Пленума Верховного Суда РФ от 12.03.2002 N 5 приведены характеристики холодного оружия. </w:t>
      </w:r>
    </w:p>
    <w:p w:rsidR="00C958CF" w:rsidRDefault="00C958CF" w:rsidP="00C958CF">
      <w:pPr>
        <w:pStyle w:val="a3"/>
        <w:spacing w:before="168" w:beforeAutospacing="0" w:after="0" w:afterAutospacing="0" w:line="288" w:lineRule="atLeast"/>
        <w:ind w:firstLine="540"/>
        <w:jc w:val="both"/>
      </w:pPr>
      <w:r>
        <w:t xml:space="preserve">Для отнесения того или иного ножа к категории "холодное оружие" на законодательном уровне существуют ГОСТы, а также практические рекомендации. Для этого используются такие показатели, как длина и ширина клинка, твердость металла, ухватистость, и другие. Нередко выставленные для продажи туристические ножи имеют надпись "не является холодным оружием", в то время как по вышеназванным признакам они подпадают под характеристику холодного оружия ("Проблемы квалификации преступлений против здоровья: монография" (Казакова В.А.) ("РУСАЙНС", 2018)). </w:t>
      </w:r>
    </w:p>
    <w:p w:rsidR="00C958CF" w:rsidRDefault="00C958CF" w:rsidP="00C958CF">
      <w:pPr>
        <w:pStyle w:val="a3"/>
        <w:spacing w:before="168" w:beforeAutospacing="0" w:after="0" w:afterAutospacing="0" w:line="288" w:lineRule="atLeast"/>
        <w:ind w:firstLine="540"/>
        <w:jc w:val="both"/>
      </w:pPr>
      <w:r>
        <w:t xml:space="preserve">В настоящее время на территории РФ действует ГОСТ Р 51215-98 "Оружие холодное. Термины и определения" (принят и введен в действие Постановлением Госстандарта России от 17.12.1998 N 401) (далее - ГОСТ Р 51215-98). В приложении А.2 (общетехнические понятия) к данному ГОСТу нож определен как "пластина с заточенной кромкой". </w:t>
      </w:r>
    </w:p>
    <w:p w:rsidR="00C958CF" w:rsidRDefault="00C958CF" w:rsidP="00C958CF">
      <w:pPr>
        <w:pStyle w:val="a3"/>
        <w:spacing w:before="168" w:beforeAutospacing="0" w:after="0" w:afterAutospacing="0" w:line="288" w:lineRule="atLeast"/>
        <w:ind w:firstLine="540"/>
        <w:jc w:val="both"/>
      </w:pPr>
      <w:r>
        <w:t xml:space="preserve">Согласно п. 4.12 ГОСТ Р 51215-98 боевой нож - контактное и (или) метаемое клинковое колюще-режущее оружие с коротким однолезвийным клинком. </w:t>
      </w:r>
    </w:p>
    <w:p w:rsidR="00C958CF" w:rsidRDefault="00C958CF" w:rsidP="00C958CF">
      <w:pPr>
        <w:pStyle w:val="a3"/>
        <w:spacing w:before="168" w:beforeAutospacing="0" w:after="0" w:afterAutospacing="0" w:line="288" w:lineRule="atLeast"/>
        <w:ind w:firstLine="540"/>
        <w:jc w:val="both"/>
      </w:pPr>
      <w:r>
        <w:t xml:space="preserve">Хозяйственно-бытовой нож (нож, предназначенный для выполнения хозяйственно-бытовых или производственных работ) относится к видам изделий хозяйственно-бытового назначения, конструктивно сходным с холодным оружием (п. 5.5 ГОСТ Р 51215-98). </w:t>
      </w:r>
    </w:p>
    <w:p w:rsidR="00C958CF" w:rsidRDefault="00C958CF" w:rsidP="00C958CF">
      <w:pPr>
        <w:pStyle w:val="a3"/>
        <w:spacing w:before="168" w:beforeAutospacing="0" w:after="0" w:afterAutospacing="0" w:line="288" w:lineRule="atLeast"/>
        <w:ind w:firstLine="540"/>
        <w:jc w:val="both"/>
      </w:pPr>
      <w:r>
        <w:t xml:space="preserve">Охотничий нож - боевой нож, предназначенный для поражения зверя на охоте. К холодному оружию относятся только те охотничьи ножи, которые соответствуют признакам оружия, приведенным в приложении В к ГОСТ Р 51215-98 (п. Б.8.17 ГОСТ Р 51215-98). </w:t>
      </w:r>
    </w:p>
    <w:p w:rsidR="00C958CF" w:rsidRDefault="00C958CF" w:rsidP="00C958CF">
      <w:pPr>
        <w:pStyle w:val="a3"/>
        <w:spacing w:before="168" w:beforeAutospacing="0" w:after="0" w:afterAutospacing="0" w:line="288" w:lineRule="atLeast"/>
        <w:ind w:firstLine="540"/>
        <w:jc w:val="both"/>
      </w:pPr>
      <w:r>
        <w:t xml:space="preserve">Нож для выживания - нож, рукоять которого содержит конструктивные элементы, позволяющие выполнять хозяйственные функции. К холодному оружию относят только те ножи для выживания, которые соответствуют признакам оружия, приведенным в приложении В к ГОСТ Р 51215-98 (п. Б.8.18 ГОСТ Р 51215-98). </w:t>
      </w:r>
    </w:p>
    <w:p w:rsidR="00C958CF" w:rsidRDefault="00C958CF" w:rsidP="00C958CF">
      <w:pPr>
        <w:pStyle w:val="a3"/>
        <w:spacing w:before="168" w:beforeAutospacing="0" w:after="0" w:afterAutospacing="0" w:line="288" w:lineRule="atLeast"/>
        <w:ind w:firstLine="540"/>
        <w:jc w:val="both"/>
      </w:pPr>
      <w:r>
        <w:t xml:space="preserve">В приложениях к указанному Стандарту приведены значительные перечни ножей, использование которых следует расценивать как обращение с холодным оружием (например, засапожный нож, подсаадашный нож). Некоторые производители сертифицируют изделия по другим ГОСТам с целью обойти требования к холодному оружию (статья "Судебная практика по делам о хищении, вымогательстве и незаконном обороте оружия, боеприпасов, взрывчатых веществ и взрывных устройств (научно-практический комментарий к Постановлению Пленума Верховного Суда Российской Федерации от 11 июня 2019 года N 15)" (Ермолович Я.Н.) ("Право в Вооруженных Силах", 2019, N 9)). </w:t>
      </w:r>
    </w:p>
    <w:p w:rsidR="00C958CF" w:rsidRDefault="00C958CF" w:rsidP="00C958CF">
      <w:pPr>
        <w:pStyle w:val="a3"/>
        <w:spacing w:before="168" w:beforeAutospacing="0" w:after="0" w:afterAutospacing="0" w:line="288" w:lineRule="atLeast"/>
        <w:ind w:firstLine="540"/>
        <w:jc w:val="both"/>
      </w:pPr>
      <w:r>
        <w:t xml:space="preserve">К таким ГОСТам относятся: </w:t>
      </w:r>
    </w:p>
    <w:p w:rsidR="00C958CF" w:rsidRDefault="00C958CF" w:rsidP="00C958CF">
      <w:pPr>
        <w:pStyle w:val="a3"/>
        <w:spacing w:before="168" w:beforeAutospacing="0" w:after="0" w:afterAutospacing="0" w:line="288" w:lineRule="atLeast"/>
        <w:ind w:firstLine="540"/>
        <w:jc w:val="both"/>
      </w:pPr>
      <w:r>
        <w:t xml:space="preserve">- ГОСТ Р 51644-2000 "Ножи разделочные и шкуросъемные" (принят и введен в действие Постановлением Госстандарта России от 26.09.2000 N 233-ст); </w:t>
      </w:r>
    </w:p>
    <w:p w:rsidR="00C958CF" w:rsidRDefault="00C958CF" w:rsidP="00C958CF">
      <w:pPr>
        <w:pStyle w:val="a3"/>
        <w:spacing w:before="168" w:beforeAutospacing="0" w:after="0" w:afterAutospacing="0" w:line="288" w:lineRule="atLeast"/>
        <w:ind w:firstLine="540"/>
        <w:jc w:val="both"/>
      </w:pPr>
      <w:r>
        <w:t xml:space="preserve">- ГОСТ Р 51715-2001 "Изделия декоративные и сувенирные, сходные по внешнему строению с холодным или метательным оружием" (принят и введен в действие Постановлением Госстандарта России от 21.02.2001 N 79-ст); </w:t>
      </w:r>
    </w:p>
    <w:p w:rsidR="00C958CF" w:rsidRDefault="00C958CF" w:rsidP="00C958CF">
      <w:pPr>
        <w:pStyle w:val="a3"/>
        <w:spacing w:before="168" w:beforeAutospacing="0" w:after="0" w:afterAutospacing="0" w:line="288" w:lineRule="atLeast"/>
        <w:ind w:firstLine="540"/>
        <w:jc w:val="both"/>
      </w:pPr>
      <w:r>
        <w:lastRenderedPageBreak/>
        <w:t xml:space="preserve">- ГОСТ Р 52737-2007 "Тесаки охотничьи, мачете туристические, разделочные, инструменты для восстановительных и спасательных работ. Общие технические требования и методы испытаний на безопасность" (утвержден и введен в действие Приказом Ростехрегулирования от 17.07.2007 N 180-ст). </w:t>
      </w:r>
    </w:p>
    <w:p w:rsidR="00C958CF" w:rsidRDefault="00C958CF" w:rsidP="00C958CF">
      <w:pPr>
        <w:pStyle w:val="a3"/>
        <w:spacing w:before="168" w:beforeAutospacing="0" w:after="0" w:afterAutospacing="0" w:line="288" w:lineRule="atLeast"/>
        <w:ind w:firstLine="540"/>
        <w:jc w:val="both"/>
      </w:pPr>
      <w:r>
        <w:t xml:space="preserve">Включенные в данные ГОСТы изделия не относятся к холодному оружию. </w:t>
      </w:r>
    </w:p>
    <w:p w:rsidR="00C958CF" w:rsidRDefault="00C958CF" w:rsidP="00C958CF">
      <w:pPr>
        <w:pStyle w:val="a3"/>
        <w:spacing w:before="168" w:beforeAutospacing="0" w:after="0" w:afterAutospacing="0" w:line="288" w:lineRule="atLeast"/>
        <w:ind w:firstLine="540"/>
        <w:jc w:val="both"/>
      </w:pPr>
      <w:r>
        <w:t xml:space="preserve">В Криминалистических требованиях к техническим характеристикам гражданского и служебного оружия, а также патронов к нему, утв. Приказом МВД России от 07.06.2022 N 403, закреплены виды холодного оружия и криминалистические требования к ним. Так к спортивному холодному клинковому оружию отнесены (п. 9) нож, нож с клинком кинжального типа. К охотничьему холодному клинковому оружию - нож, кинжал, тесак. Кроме того, в указанных Криминалистических требованиях выделено холодное клинковое оружие, предназначенное для ношения с казачьей формой, а также с национальными костюмами народов РФ (п. 11). </w:t>
      </w:r>
    </w:p>
    <w:p w:rsidR="00C958CF" w:rsidRDefault="00C958CF" w:rsidP="00C958CF">
      <w:pPr>
        <w:pStyle w:val="a3"/>
        <w:spacing w:before="168" w:beforeAutospacing="0" w:after="0" w:afterAutospacing="0" w:line="288" w:lineRule="atLeast"/>
        <w:ind w:firstLine="540"/>
        <w:jc w:val="both"/>
      </w:pPr>
      <w:r>
        <w:t xml:space="preserve">Кроме того, согласно абз. 11 п. 1 ст. 6 Закона об оружии на территории РФ запрещается оборот в качестве гражданского и служебного оружия: холодного клинкового оружия и ножей, клинки и лезвия которых либо автоматически извлекаются из рукоятки при нажатии на кнопку или рычаг и фиксируются ими, либо выдвигаются за счет силы тяжести или ускоренного движения и автоматически фиксируются, при длине клинка и лезвия более 90 мм, за исключением холодного оружия, имеющего культурную ценность, в том числе старинного (антикварного) холодного оружия, копий старинного (антикварного) холодного оружия и реплик старинного (антикварного) холодного оружия. </w:t>
      </w:r>
    </w:p>
    <w:p w:rsidR="00C958CF" w:rsidRDefault="00C958CF" w:rsidP="00C958CF">
      <w:pPr>
        <w:pStyle w:val="a3"/>
        <w:spacing w:before="168" w:beforeAutospacing="0" w:after="0" w:afterAutospacing="0" w:line="288" w:lineRule="atLeast"/>
        <w:ind w:firstLine="540"/>
        <w:jc w:val="both"/>
      </w:pPr>
      <w:r>
        <w:t xml:space="preserve">Из содержания приведенной нормы следует, что Закон относит к холодному оружию, оборот которого запрещен на территории РФ, любые ножи независимо от их типа, если они имеют указанную выше конструкцию и длину клинка более 90 мм (Решение Верховного Суда РФ от 12.09.2005 N ГКПИ05-1064-1065 (Определением Верховного Суда РФ от 25.10.2005 N КАС05-478 данное Решение оставлено без изменения)), в том числе ножи, имеющие автоматический конструктив ускоренного извлечения лезвия вне зависимости от включения их в ГОСТ Р 51215-98 "Оружие холодное. Термины и определения". </w:t>
      </w:r>
    </w:p>
    <w:p w:rsidR="00C958CF" w:rsidRDefault="00C958CF" w:rsidP="00C958CF">
      <w:pPr>
        <w:pStyle w:val="a3"/>
        <w:spacing w:before="0" w:beforeAutospacing="0" w:after="0" w:afterAutospacing="0" w:line="288" w:lineRule="atLeast"/>
        <w:jc w:val="both"/>
      </w:pPr>
      <w:r>
        <w:t xml:space="preserve">  </w:t>
      </w:r>
    </w:p>
    <w:p w:rsidR="00C958CF" w:rsidRDefault="00C958CF" w:rsidP="00C958CF">
      <w:pPr>
        <w:pStyle w:val="a3"/>
        <w:spacing w:before="0" w:beforeAutospacing="0" w:after="0" w:afterAutospacing="0" w:line="312" w:lineRule="auto"/>
        <w:jc w:val="center"/>
        <w:rPr>
          <w:rFonts w:ascii="Arial" w:hAnsi="Arial" w:cs="Arial"/>
          <w:b/>
          <w:bCs/>
        </w:rPr>
      </w:pPr>
      <w:r>
        <w:rPr>
          <w:rFonts w:ascii="Arial" w:hAnsi="Arial" w:cs="Arial"/>
          <w:b/>
          <w:bCs/>
        </w:rPr>
        <w:t xml:space="preserve">2. Ответственность за незаконное ношение холодного оружия </w:t>
      </w:r>
    </w:p>
    <w:p w:rsidR="00C958CF" w:rsidRDefault="00C958CF" w:rsidP="00C958CF">
      <w:pPr>
        <w:pStyle w:val="a3"/>
        <w:spacing w:before="0" w:beforeAutospacing="0" w:after="0" w:afterAutospacing="0" w:line="288" w:lineRule="atLeast"/>
        <w:jc w:val="both"/>
      </w:pPr>
      <w:r>
        <w:t xml:space="preserve">  </w:t>
      </w:r>
    </w:p>
    <w:p w:rsidR="00C958CF" w:rsidRDefault="00C958CF" w:rsidP="00C958CF">
      <w:pPr>
        <w:pStyle w:val="a3"/>
        <w:spacing w:before="0" w:beforeAutospacing="0" w:after="0" w:afterAutospacing="0" w:line="288" w:lineRule="atLeast"/>
        <w:ind w:firstLine="540"/>
        <w:jc w:val="both"/>
      </w:pPr>
      <w:r>
        <w:t xml:space="preserve">Правила учета, ношения, перевозки, транспортирования и уничтожения оружия определяются Правительством РФ (ст. 25 Закона об оружии). </w:t>
      </w:r>
    </w:p>
    <w:p w:rsidR="00C958CF" w:rsidRDefault="00C958CF" w:rsidP="00C958CF">
      <w:pPr>
        <w:pStyle w:val="a3"/>
        <w:spacing w:before="168" w:beforeAutospacing="0" w:after="0" w:afterAutospacing="0" w:line="288" w:lineRule="atLeast"/>
        <w:ind w:firstLine="540"/>
        <w:jc w:val="both"/>
      </w:pPr>
      <w:r>
        <w:t xml:space="preserve">Согласно п. 6 ст. 6 Закона об оружии на территории РФ запрещается ношение гражданами в целях самообороны холодного оружия, за исключением случаев перевозки или транспортирования указанного оружия. </w:t>
      </w:r>
    </w:p>
    <w:p w:rsidR="00C958CF" w:rsidRDefault="00C958CF" w:rsidP="00C958CF">
      <w:pPr>
        <w:pStyle w:val="a3"/>
        <w:spacing w:before="168" w:beforeAutospacing="0" w:after="0" w:afterAutospacing="0" w:line="288" w:lineRule="atLeast"/>
        <w:ind w:firstLine="540"/>
        <w:jc w:val="both"/>
      </w:pPr>
      <w:r>
        <w:t xml:space="preserve">В соответствии с п. 77 Правил оборота гражданского и служебного оружия и патронов к нему на территории РФ, утв. Постановлением Правительства РФ от 21.07.1998 N 814, транспортирование принадлежащего гражданам оружия осуществляется в количестве не более пяти единиц на основании разрешений Федеральной службы войск национальной гвардии РФ или ее территориальных органов на хранение, хранение и ношение, хранение и использование, на ввоз в Российскую Федерацию соответствующих видов, типов и моделей оружия либо лицензий на их приобретение, коллекционирование или экспонирование оружия в чехлах, кобурах или специальных футлярах, а также в специальной упаковке производителя оружия. </w:t>
      </w:r>
    </w:p>
    <w:p w:rsidR="00C958CF" w:rsidRDefault="00C958CF" w:rsidP="00C958CF">
      <w:pPr>
        <w:pStyle w:val="a3"/>
        <w:spacing w:before="168" w:beforeAutospacing="0" w:after="0" w:afterAutospacing="0" w:line="288" w:lineRule="atLeast"/>
        <w:ind w:firstLine="540"/>
        <w:jc w:val="both"/>
      </w:pPr>
      <w:r>
        <w:lastRenderedPageBreak/>
        <w:t xml:space="preserve">Ношение оружия или других предметов означает их нахождение в одежде или непосредственно на теле, а равно переноску в сумке, портфеле и т.п. предметах (п. 11 Постановления Пленума Верховного Суда РФ от 12.03.2002 N 5). Но ношение оружия в рассматриваемом случае применимо лишь к огнестрельному оружию, боеприпасам, взрывчатым веществам или взрывным устройствам. </w:t>
      </w:r>
    </w:p>
    <w:p w:rsidR="00C958CF" w:rsidRDefault="00C958CF" w:rsidP="00C958CF">
      <w:pPr>
        <w:pStyle w:val="a3"/>
        <w:spacing w:before="168" w:beforeAutospacing="0" w:after="0" w:afterAutospacing="0" w:line="288" w:lineRule="atLeast"/>
        <w:ind w:firstLine="540"/>
        <w:jc w:val="both"/>
      </w:pPr>
      <w:r>
        <w:t xml:space="preserve">В контексте рассмотрения предметов, используемых в качестве холодного оружия, понятие "незаконное ношение" в нарушение уголовного закона не применяется к холодному оружию. В этом случае имеет смысл утверждать не о незаконности ношения оружия, а лишь о нарушении требований законодательства РФ в области ношения холодного оружия. </w:t>
      </w:r>
    </w:p>
    <w:p w:rsidR="00C958CF" w:rsidRDefault="00C958CF" w:rsidP="00C958CF">
      <w:pPr>
        <w:pStyle w:val="a3"/>
        <w:spacing w:before="168" w:beforeAutospacing="0" w:after="0" w:afterAutospacing="0" w:line="288" w:lineRule="atLeast"/>
        <w:ind w:firstLine="540"/>
        <w:jc w:val="both"/>
      </w:pPr>
      <w:r>
        <w:t xml:space="preserve">В УК РСФСР содержалась соответствующая норма. Согласно ч. 2 ст. 218 УК РСФСР ношение, изготовление или сбыт кинжалов, финских ножей или иного холодного оружия без соответствующего разрешения, за исключением тех местностей, где ношение холодного оружия является принадлежностью национального костюма или связано с охотничьим промыслом, наказывалось лишением свободы на срок до двух лет или исправительными работами на тот же срок. </w:t>
      </w:r>
    </w:p>
    <w:p w:rsidR="00C958CF" w:rsidRDefault="00C958CF" w:rsidP="00C958CF">
      <w:pPr>
        <w:pStyle w:val="a3"/>
        <w:spacing w:before="168" w:beforeAutospacing="0" w:after="0" w:afterAutospacing="0" w:line="288" w:lineRule="atLeast"/>
        <w:ind w:firstLine="540"/>
        <w:jc w:val="both"/>
      </w:pPr>
      <w:r>
        <w:t xml:space="preserve">Соответственно, за неправомерное ношение холодного оружия уголовная ответственность в настоящий момент не предусмотрена, в отличие, например, от незаконного ношения огнестрельного оружия (ч. 1 ст. 222 УК РФ; п. 11 Постановления Пленума Верховного Суда РФ от 12.03.2002 N 5). </w:t>
      </w:r>
    </w:p>
    <w:p w:rsidR="00C958CF" w:rsidRDefault="00C958CF" w:rsidP="00C958CF">
      <w:pPr>
        <w:pStyle w:val="a3"/>
        <w:spacing w:before="168" w:beforeAutospacing="0" w:after="0" w:afterAutospacing="0" w:line="288" w:lineRule="atLeast"/>
        <w:ind w:firstLine="540"/>
        <w:jc w:val="both"/>
      </w:pPr>
      <w:r>
        <w:t xml:space="preserve">УК РФ в отношении холодного оружия предусматривает лишь ответственность за незаконные сбыт, изготовление, переделку или ремонт холодного оружия (ч. 7 ст. 222 УК РФ и ч. 4 ст. 223 УК РФ). </w:t>
      </w:r>
    </w:p>
    <w:p w:rsidR="00C958CF" w:rsidRDefault="00C958CF" w:rsidP="00C958CF">
      <w:pPr>
        <w:pStyle w:val="a3"/>
        <w:spacing w:before="168" w:beforeAutospacing="0" w:after="0" w:afterAutospacing="0" w:line="288" w:lineRule="atLeast"/>
        <w:ind w:firstLine="540"/>
        <w:jc w:val="both"/>
      </w:pPr>
      <w:r>
        <w:t xml:space="preserve">За нарушение правил ношения холодного оружия лицо может быть привлечено к административной ответственности по ч. 4 ст. 20.8 КоАП РФ. Подобное правонарушение 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 </w:t>
      </w:r>
    </w:p>
    <w:p w:rsidR="00C958CF" w:rsidRDefault="00C958CF" w:rsidP="00C958CF">
      <w:pPr>
        <w:pStyle w:val="a3"/>
        <w:spacing w:before="168" w:beforeAutospacing="0" w:after="0" w:afterAutospacing="0" w:line="288" w:lineRule="atLeast"/>
        <w:ind w:firstLine="540"/>
        <w:jc w:val="both"/>
      </w:pPr>
      <w:r>
        <w:t xml:space="preserve">Кроме того, согласно ч. 4.3 ст. 20.8 КоАП РФ за нарушение правил хранения или ношения оружия гражданами, повлекшее его утрату, если эти действия не содержат признаков уголовно наказуемого деяния, физическое лицо может быть подвергнуто административному штрафу в размере от пяти тысяч до десяти тысяч рублей с конфискацией оружия или без таковой либо лишению права на приобретение и хранение или хранение и ношение оружия на срок от одного года до трех лет с конфискацией оружия или без таковой. </w:t>
      </w:r>
    </w:p>
    <w:p w:rsidR="00C958CF" w:rsidRDefault="00C958CF" w:rsidP="00C958CF">
      <w:pPr>
        <w:pStyle w:val="a3"/>
        <w:spacing w:before="168" w:beforeAutospacing="0" w:after="0" w:afterAutospacing="0" w:line="288" w:lineRule="atLeast"/>
        <w:ind w:firstLine="540"/>
        <w:jc w:val="both"/>
      </w:pPr>
      <w:r>
        <w:t xml:space="preserve">Административным правонарушением может быть признано любое отклонение от правил ношения холодного оружия, установленных разд. XII Правил оборота гражданского и служебного оружия и патронов к нему на территории Российской Федерации, утв. Постановлением Правительства РФ от 21.07.1998 N 814. </w:t>
      </w:r>
    </w:p>
    <w:p w:rsidR="000D3132" w:rsidRDefault="000D3132">
      <w:bookmarkStart w:id="0" w:name="_GoBack"/>
      <w:bookmarkEnd w:id="0"/>
    </w:p>
    <w:sectPr w:rsidR="000D31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C2B"/>
    <w:rsid w:val="00042C2B"/>
    <w:rsid w:val="000D3132"/>
    <w:rsid w:val="00C95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AFB29-1A9A-486B-9174-81372394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58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68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1331</Words>
  <Characters>7588</Characters>
  <Application>Microsoft Office Word</Application>
  <DocSecurity>0</DocSecurity>
  <Lines>63</Lines>
  <Paragraphs>17</Paragraphs>
  <ScaleCrop>false</ScaleCrop>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Анна Александровна</dc:creator>
  <cp:keywords/>
  <dc:description/>
  <cp:lastModifiedBy>Попова Анна Александровна</cp:lastModifiedBy>
  <cp:revision>2</cp:revision>
  <dcterms:created xsi:type="dcterms:W3CDTF">2024-07-03T09:26:00Z</dcterms:created>
  <dcterms:modified xsi:type="dcterms:W3CDTF">2024-07-03T09:26:00Z</dcterms:modified>
</cp:coreProperties>
</file>